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3D0E" w14:textId="77777777" w:rsidR="00486181" w:rsidRDefault="00486181" w:rsidP="00AB7C6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77A22A0C" w14:textId="5325E897" w:rsidR="00E93BAA" w:rsidRPr="003E6435" w:rsidRDefault="00763A59" w:rsidP="00AB7C6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E643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 2</w:t>
      </w:r>
    </w:p>
    <w:p w14:paraId="3B0273A3" w14:textId="77777777" w:rsidR="00E93BAA" w:rsidRPr="003E6435" w:rsidRDefault="00E93BAA" w:rsidP="00E93BAA">
      <w:pPr>
        <w:suppressAutoHyphens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bookmarkStart w:id="0" w:name="bookmark0"/>
    </w:p>
    <w:bookmarkEnd w:id="0"/>
    <w:p w14:paraId="038D97AD" w14:textId="77777777" w:rsidR="002A1E17" w:rsidRPr="00633AEC" w:rsidRDefault="002A1E17" w:rsidP="001530D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3AEC">
        <w:rPr>
          <w:rFonts w:ascii="Times New Roman" w:hAnsi="Times New Roman" w:cs="Times New Roman"/>
          <w:b/>
          <w:sz w:val="28"/>
          <w:szCs w:val="24"/>
        </w:rPr>
        <w:t>МЕТОДИКА ЗА ОПРЕДЕЛЯНЕ НА КОМПЛЕКСНАТА ОЦЕНКА НА</w:t>
      </w:r>
    </w:p>
    <w:p w14:paraId="6A008B81" w14:textId="77777777" w:rsidR="002A1E17" w:rsidRPr="00633AEC" w:rsidRDefault="002A1E17" w:rsidP="001530D8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Cs w:val="24"/>
        </w:rPr>
      </w:pPr>
      <w:r w:rsidRPr="00633AEC">
        <w:rPr>
          <w:rFonts w:ascii="Times New Roman" w:hAnsi="Times New Roman" w:cs="Times New Roman"/>
          <w:szCs w:val="24"/>
        </w:rPr>
        <w:t>ОФЕРТИТЕ</w:t>
      </w:r>
    </w:p>
    <w:p w14:paraId="7B50CD99" w14:textId="28855301" w:rsidR="001530D8" w:rsidRPr="00633AEC" w:rsidRDefault="00F16F7C" w:rsidP="001530D8">
      <w:pPr>
        <w:tabs>
          <w:tab w:val="left" w:pos="9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1" w:name="_Hlk41242215"/>
      <w:r>
        <w:rPr>
          <w:rFonts w:ascii="Times New Roman" w:hAnsi="Times New Roman" w:cs="Times New Roman"/>
          <w:b/>
          <w:sz w:val="24"/>
          <w:szCs w:val="24"/>
          <w:lang w:val="bg-BG"/>
        </w:rPr>
        <w:t>към</w:t>
      </w:r>
      <w:bookmarkStart w:id="2" w:name="_GoBack"/>
      <w:bookmarkEnd w:id="2"/>
      <w:r w:rsidR="00D12214" w:rsidRPr="00633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обществена поръчка </w:t>
      </w:r>
      <w:r w:rsidR="00D12214" w:rsidRPr="00633A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стойност по чл. 20, ал. 3 от ЗОП</w:t>
      </w:r>
      <w:r w:rsidR="00D12214" w:rsidRPr="00633AE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 предмет: </w:t>
      </w:r>
    </w:p>
    <w:p w14:paraId="18A55ECE" w14:textId="71C3B056" w:rsidR="007B1C3F" w:rsidRPr="00633AEC" w:rsidRDefault="007B1C3F" w:rsidP="001530D8">
      <w:pPr>
        <w:tabs>
          <w:tab w:val="left" w:pos="993"/>
        </w:tabs>
        <w:spacing w:after="0" w:line="24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3AEC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633A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Изпълнение на строително-монтажни работи за обект: „М16-IV-3 “</w:t>
      </w:r>
      <w:r w:rsidRPr="00633AEC">
        <w:rPr>
          <w:rFonts w:ascii="Times New Roman" w:hAnsi="Times New Roman"/>
          <w:b/>
          <w:color w:val="000000" w:themeColor="text1"/>
          <w:sz w:val="24"/>
          <w:szCs w:val="24"/>
        </w:rPr>
        <w:t>Реконструкция на топлопровод от камера №К73-10-</w:t>
      </w:r>
      <w:proofErr w:type="gramStart"/>
      <w:r w:rsidRPr="00633AEC">
        <w:rPr>
          <w:rFonts w:ascii="Times New Roman" w:hAnsi="Times New Roman"/>
          <w:b/>
          <w:color w:val="000000" w:themeColor="text1"/>
          <w:sz w:val="24"/>
          <w:szCs w:val="24"/>
        </w:rPr>
        <w:t>2  до</w:t>
      </w:r>
      <w:proofErr w:type="gramEnd"/>
      <w:r w:rsidRPr="00633A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АС на блок 519 и блок 522  в ж.к. "Връбница-1“,</w:t>
      </w:r>
      <w:r w:rsidRPr="00633A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р-н Връбница“</w:t>
      </w:r>
    </w:p>
    <w:bookmarkEnd w:id="1"/>
    <w:p w14:paraId="7060FEA8" w14:textId="49107D57" w:rsidR="002D14A3" w:rsidRPr="00633AEC" w:rsidRDefault="002D14A3" w:rsidP="007B1C3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A3BE84" w14:textId="77777777" w:rsidR="001530D8" w:rsidRPr="001530D8" w:rsidRDefault="001530D8" w:rsidP="001530D8">
      <w:pPr>
        <w:pStyle w:val="Bodytext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3AEC">
        <w:rPr>
          <w:rFonts w:ascii="Times New Roman" w:hAnsi="Times New Roman" w:cs="Times New Roman"/>
          <w:sz w:val="24"/>
          <w:szCs w:val="24"/>
        </w:rPr>
        <w:t xml:space="preserve">Оценяването и класирането на офертите се извършва по критерия за възлагане </w:t>
      </w:r>
      <w:r w:rsidRPr="00633AEC">
        <w:rPr>
          <w:rFonts w:ascii="Times New Roman" w:hAnsi="Times New Roman" w:cs="Times New Roman"/>
          <w:b/>
          <w:sz w:val="24"/>
          <w:szCs w:val="24"/>
        </w:rPr>
        <w:t>„ОПТИМАЛНО СЪОТНОШЕНИЕ КАЧЕСТВО/ЦЕНА”</w:t>
      </w:r>
      <w:r w:rsidRPr="00633AEC">
        <w:rPr>
          <w:rFonts w:ascii="Times New Roman" w:hAnsi="Times New Roman" w:cs="Times New Roman"/>
          <w:sz w:val="24"/>
          <w:szCs w:val="24"/>
        </w:rPr>
        <w:t>, по смисъла на</w:t>
      </w:r>
      <w:r w:rsidRPr="001530D8">
        <w:rPr>
          <w:rFonts w:ascii="Times New Roman" w:hAnsi="Times New Roman" w:cs="Times New Roman"/>
          <w:sz w:val="24"/>
          <w:szCs w:val="24"/>
        </w:rPr>
        <w:t xml:space="preserve"> чл. 70, ал. 2, т. 3 от ЗОП.</w:t>
      </w:r>
    </w:p>
    <w:p w14:paraId="4CD0BA4D" w14:textId="77777777" w:rsidR="001530D8" w:rsidRPr="001530D8" w:rsidRDefault="001530D8" w:rsidP="001530D8">
      <w:pPr>
        <w:pStyle w:val="Bodytext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E87E879" w14:textId="77777777" w:rsidR="001530D8" w:rsidRPr="001530D8" w:rsidRDefault="001530D8" w:rsidP="001530D8">
      <w:pPr>
        <w:pStyle w:val="Bodytext20"/>
        <w:shd w:val="clear" w:color="auto" w:fill="auto"/>
        <w:spacing w:before="0" w:after="405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sz w:val="24"/>
          <w:szCs w:val="24"/>
        </w:rPr>
        <w:t xml:space="preserve">Класирането на допуснатите до оценка оферти се извършва на база получената от всяка оферта </w:t>
      </w:r>
      <w:r w:rsidRPr="001530D8">
        <w:rPr>
          <w:rFonts w:ascii="Times New Roman" w:hAnsi="Times New Roman" w:cs="Times New Roman"/>
          <w:b/>
          <w:sz w:val="24"/>
          <w:szCs w:val="24"/>
        </w:rPr>
        <w:t xml:space="preserve">„Комплексна </w:t>
      </w:r>
      <w:proofErr w:type="gramStart"/>
      <w:r w:rsidRPr="001530D8">
        <w:rPr>
          <w:rFonts w:ascii="Times New Roman" w:hAnsi="Times New Roman" w:cs="Times New Roman"/>
          <w:b/>
          <w:sz w:val="24"/>
          <w:szCs w:val="24"/>
        </w:rPr>
        <w:t>оценка“ (</w:t>
      </w:r>
      <w:proofErr w:type="gramEnd"/>
      <w:r w:rsidRPr="001530D8">
        <w:rPr>
          <w:rFonts w:ascii="Times New Roman" w:hAnsi="Times New Roman" w:cs="Times New Roman"/>
          <w:b/>
          <w:sz w:val="24"/>
          <w:szCs w:val="24"/>
        </w:rPr>
        <w:t>КО).</w:t>
      </w:r>
      <w:r w:rsidRPr="001530D8">
        <w:rPr>
          <w:rFonts w:ascii="Times New Roman" w:hAnsi="Times New Roman" w:cs="Times New Roman"/>
          <w:sz w:val="24"/>
          <w:szCs w:val="24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tbl>
      <w:tblPr>
        <w:tblOverlap w:val="never"/>
        <w:tblW w:w="9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5"/>
        <w:gridCol w:w="2340"/>
      </w:tblGrid>
      <w:tr w:rsidR="001530D8" w:rsidRPr="001530D8" w14:paraId="163FC493" w14:textId="77777777" w:rsidTr="004631D6">
        <w:trPr>
          <w:trHeight w:hRule="exact" w:val="916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3EEE5541" w14:textId="77777777" w:rsidR="001530D8" w:rsidRPr="001530D8" w:rsidRDefault="001530D8" w:rsidP="00796EB5">
            <w:pPr>
              <w:spacing w:line="240" w:lineRule="auto"/>
              <w:ind w:left="78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 - 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58497CA6" w14:textId="77777777" w:rsidR="001530D8" w:rsidRPr="001530D8" w:rsidRDefault="001530D8" w:rsidP="00796EB5">
            <w:pPr>
              <w:spacing w:line="240" w:lineRule="auto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 възможен брой точки</w:t>
            </w:r>
          </w:p>
        </w:tc>
      </w:tr>
      <w:tr w:rsidR="001530D8" w:rsidRPr="001530D8" w14:paraId="5F756E10" w14:textId="77777777" w:rsidTr="004631D6">
        <w:trPr>
          <w:trHeight w:hRule="exact" w:val="628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4EDD5" w14:textId="77777777" w:rsidR="001530D8" w:rsidRPr="001530D8" w:rsidRDefault="001530D8" w:rsidP="001530D8">
            <w:pPr>
              <w:spacing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П1 - Техническо предложение за изпълнение на поръчката (Тп)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4C138" w14:textId="77777777" w:rsidR="001530D8" w:rsidRPr="001530D8" w:rsidRDefault="001530D8" w:rsidP="00153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530D8" w:rsidRPr="001530D8" w14:paraId="7D90AE9D" w14:textId="77777777" w:rsidTr="004631D6">
        <w:trPr>
          <w:trHeight w:hRule="exact" w:val="547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C4B28" w14:textId="77777777" w:rsidR="001530D8" w:rsidRPr="001530D8" w:rsidRDefault="001530D8" w:rsidP="001530D8">
            <w:pPr>
              <w:spacing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П2 - Ценово предложение (Цп)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1439" w14:textId="77777777" w:rsidR="001530D8" w:rsidRPr="001530D8" w:rsidRDefault="001530D8" w:rsidP="00153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746FA734" w14:textId="77777777" w:rsidR="004631D6" w:rsidRDefault="004631D6" w:rsidP="004631D6">
      <w:pPr>
        <w:pStyle w:val="Bodytext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3287AA0F" w14:textId="7BD9FA99" w:rsidR="001530D8" w:rsidRPr="001530D8" w:rsidRDefault="001530D8" w:rsidP="004631D6">
      <w:pPr>
        <w:pStyle w:val="Bodytext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b/>
          <w:sz w:val="24"/>
          <w:szCs w:val="24"/>
        </w:rPr>
        <w:t>Комплексна оценка (КО) = Тп + Цп</w:t>
      </w:r>
    </w:p>
    <w:p w14:paraId="1993C004" w14:textId="77777777" w:rsidR="001530D8" w:rsidRPr="001530D8" w:rsidRDefault="001530D8" w:rsidP="001530D8">
      <w:pPr>
        <w:pStyle w:val="Bodytext20"/>
        <w:shd w:val="clear" w:color="auto" w:fill="auto"/>
        <w:spacing w:before="0" w:after="466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sz w:val="24"/>
          <w:szCs w:val="24"/>
        </w:rPr>
        <w:t xml:space="preserve">На първо място се класира участникът, събрал най-много точки. Максималният брой точки, който може да получи участник на комплексна оценка, е </w:t>
      </w:r>
      <w:r w:rsidRPr="001530D8">
        <w:rPr>
          <w:rFonts w:ascii="Times New Roman" w:hAnsi="Times New Roman" w:cs="Times New Roman"/>
          <w:b/>
          <w:sz w:val="24"/>
          <w:szCs w:val="24"/>
        </w:rPr>
        <w:t>100 т.</w:t>
      </w:r>
    </w:p>
    <w:p w14:paraId="543A26A1" w14:textId="77777777" w:rsidR="001530D8" w:rsidRPr="001530D8" w:rsidRDefault="001530D8" w:rsidP="001530D8">
      <w:pPr>
        <w:pStyle w:val="Bodytext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D8">
        <w:rPr>
          <w:rFonts w:ascii="Times New Roman" w:hAnsi="Times New Roman" w:cs="Times New Roman"/>
          <w:b/>
          <w:sz w:val="24"/>
          <w:szCs w:val="24"/>
          <w:u w:val="single"/>
        </w:rPr>
        <w:t>УКАЗАНИЯ ЗА ОПРЕДЕЛЯНЕ НА ОЦЕНКАТА ПО ВСЕКИ ПОКАЗАТЕЛ</w:t>
      </w:r>
    </w:p>
    <w:p w14:paraId="55E8CBC6" w14:textId="77777777" w:rsidR="001530D8" w:rsidRPr="001530D8" w:rsidRDefault="001530D8" w:rsidP="001530D8">
      <w:pPr>
        <w:pStyle w:val="Bodytext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5EDE4A3D" w14:textId="77777777" w:rsidR="001530D8" w:rsidRPr="001530D8" w:rsidRDefault="001530D8" w:rsidP="004631D6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  <w:tab w:val="left" w:pos="810"/>
        </w:tabs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b/>
          <w:sz w:val="24"/>
          <w:szCs w:val="24"/>
        </w:rPr>
        <w:t>Показател П1 „ТЕХНИЧЕСКО ПРЕДЛОЖЕНИЕ ЗА ИЗПЪЛНЕНИЕ НА ПОРЪЧКАТА” (Тп)</w:t>
      </w:r>
    </w:p>
    <w:p w14:paraId="10D2E1CD" w14:textId="77777777" w:rsidR="001530D8" w:rsidRPr="001530D8" w:rsidRDefault="001530D8" w:rsidP="001530D8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b/>
          <w:sz w:val="24"/>
          <w:szCs w:val="24"/>
        </w:rPr>
        <w:t xml:space="preserve">Максимален брой точки по показателя - </w:t>
      </w:r>
      <w:r w:rsidRPr="001530D8">
        <w:rPr>
          <w:rStyle w:val="Bodytext2Bold"/>
          <w:rFonts w:eastAsia="Calibri" w:cs="Times New Roman"/>
          <w:szCs w:val="24"/>
        </w:rPr>
        <w:t xml:space="preserve">50 </w:t>
      </w:r>
      <w:r w:rsidRPr="001530D8">
        <w:rPr>
          <w:rFonts w:ascii="Times New Roman" w:hAnsi="Times New Roman" w:cs="Times New Roman"/>
          <w:b/>
          <w:sz w:val="24"/>
          <w:szCs w:val="24"/>
        </w:rPr>
        <w:t xml:space="preserve">точки. </w:t>
      </w:r>
    </w:p>
    <w:p w14:paraId="052D2E92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sz w:val="24"/>
          <w:szCs w:val="24"/>
        </w:rPr>
        <w:t xml:space="preserve">Оценката по показател П1 (Тп) се формира на базата на представените от всеки участник технически предложения и се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извършва по точковата система на оценяване по скалата посочена по-долу. То трябва задължително да e съобразено с Техническата спецификация, </w:t>
      </w:r>
      <w:r w:rsidRPr="001530D8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предоставената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>проектна документация и останалите изисквания, заложени в документацията за участие и да не бъде преценено като</w:t>
      </w:r>
      <w:r w:rsidRPr="001530D8">
        <w:rPr>
          <w:rFonts w:ascii="Times New Roman" w:hAnsi="Times New Roman" w:cs="Times New Roman"/>
          <w:sz w:val="24"/>
          <w:szCs w:val="24"/>
        </w:rPr>
        <w:t xml:space="preserve"> „неподходяща </w:t>
      </w:r>
      <w:proofErr w:type="gramStart"/>
      <w:r w:rsidRPr="001530D8">
        <w:rPr>
          <w:rFonts w:ascii="Times New Roman" w:hAnsi="Times New Roman" w:cs="Times New Roman"/>
          <w:sz w:val="24"/>
          <w:szCs w:val="24"/>
        </w:rPr>
        <w:t>оферта“</w:t>
      </w:r>
      <w:proofErr w:type="gramEnd"/>
      <w:r w:rsidRPr="001530D8">
        <w:rPr>
          <w:rFonts w:ascii="Times New Roman" w:hAnsi="Times New Roman" w:cs="Times New Roman"/>
          <w:sz w:val="24"/>
          <w:szCs w:val="24"/>
        </w:rPr>
        <w:t>.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14:paraId="31605A40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732077" w14:textId="77777777" w:rsidR="001530D8" w:rsidRPr="001530D8" w:rsidRDefault="001530D8" w:rsidP="001530D8">
      <w:pPr>
        <w:widowControl w:val="0"/>
        <w:tabs>
          <w:tab w:val="left" w:pos="426"/>
        </w:tabs>
        <w:spacing w:after="240" w:line="240" w:lineRule="auto"/>
        <w:ind w:firstLine="54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u w:val="single"/>
          <w:lang w:eastAsia="hi-IN" w:bidi="hi-IN"/>
        </w:rPr>
      </w:pPr>
      <w:r w:rsidRPr="001530D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Техническото предложение представлява предложение за цялостния подход за изпълнение на обекта, при което трябва задължително да съдържа </w:t>
      </w:r>
      <w:r w:rsidRPr="001530D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u w:val="single"/>
          <w:lang w:eastAsia="hi-IN" w:bidi="hi-IN"/>
        </w:rPr>
        <w:t xml:space="preserve">най-малко следните изискуеми елементи: </w:t>
      </w:r>
    </w:p>
    <w:p w14:paraId="53B15F8E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МЕ.1.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Предложение за подхода и организация на изпълнение на обекта, включващ технология, последователност </w:t>
      </w:r>
      <w:r w:rsidRPr="001530D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и взаимовръзка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на извършване на СМР, </w:t>
      </w:r>
      <w:r w:rsidRPr="001530D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 съответствие с нормативните изисквания, техническата </w:t>
      </w:r>
      <w:r w:rsidRPr="001530D8">
        <w:rPr>
          <w:rFonts w:ascii="Times New Roman" w:hAnsi="Times New Roman" w:cs="Times New Roman"/>
          <w:sz w:val="24"/>
          <w:szCs w:val="24"/>
        </w:rPr>
        <w:t>спецификация и линейния график за изпълнение (изпълнението на обекта следва да е разделено поетапно по дейности – подготвителни, демонтажни, монтажни, възстановителни работи и задачи съобразно организацията на участника, при съблюдаване на предварително обявените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на възложителя).</w:t>
      </w:r>
    </w:p>
    <w:p w14:paraId="56AB9AC2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МЕ.2.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за организацията на обезпечаване на необходимите ресурси, организация на работата на човешкия ресурс за всички дейности, включени в поръчката – </w:t>
      </w:r>
      <w:r w:rsidRPr="001530D8">
        <w:rPr>
          <w:rFonts w:ascii="Times New Roman" w:eastAsia="Calibri" w:hAnsi="Times New Roman" w:cs="Times New Roman"/>
          <w:sz w:val="24"/>
          <w:szCs w:val="24"/>
        </w:rPr>
        <w:t>състав, техническа обезпеченост и координация на работната ръка, които да съответстват на приложения линеен график и диаграма на работната ръка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>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ресурс, в съответствие с изложението на подхода за изпълнение на обекта и предварително обявените условия на възложителя.</w:t>
      </w:r>
    </w:p>
    <w:p w14:paraId="105CEBF5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МЕ.3.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>Предложение по отношение процеса на комуникация и координация, контрол и субординация както между експертите на изпълнителя, така и между заинтересованите лица в рамките на изпълнението на поръчката, включително при допустимите варианти по прекъсването ѝ.</w:t>
      </w:r>
    </w:p>
    <w:p w14:paraId="57D4C38F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МЕ.4.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14:paraId="185F2F93" w14:textId="77777777" w:rsidR="001530D8" w:rsidRPr="001530D8" w:rsidRDefault="001530D8" w:rsidP="001530D8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Базовите мерки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идентифицирани като минимално необходими са:</w:t>
      </w:r>
    </w:p>
    <w:p w14:paraId="16B0E017" w14:textId="77777777" w:rsidR="001530D8" w:rsidRPr="001530D8" w:rsidRDefault="001530D8" w:rsidP="001530D8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530D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Организиране на работния процес, така че да не се прекъсва топлоподаването за повече от </w:t>
      </w:r>
      <w:r w:rsidRPr="001530D8">
        <w:rPr>
          <w:rFonts w:ascii="Times New Roman" w:hAnsi="Times New Roman" w:cs="Times New Roman"/>
          <w:sz w:val="24"/>
          <w:szCs w:val="24"/>
        </w:rPr>
        <w:t xml:space="preserve">30 календарни дни, както и да се съобрази задължението на топлопреносното предприятие </w:t>
      </w:r>
      <w:r w:rsidRPr="001530D8">
        <w:rPr>
          <w:rFonts w:ascii="Times New Roman" w:hAnsi="Times New Roman" w:cs="Times New Roman"/>
          <w:sz w:val="24"/>
          <w:szCs w:val="24"/>
        </w:rPr>
        <w:lastRenderedPageBreak/>
        <w:t>да има готовност да предоставя топлинна енергия за отопление от периода 1 октомври до 30 април съгласно чл. 3 от Наредба № Е-РД-04-1 от 12.03.2020 г. за топлоснабдяването.</w:t>
      </w:r>
    </w:p>
    <w:p w14:paraId="1A9182FD" w14:textId="77777777" w:rsidR="001530D8" w:rsidRPr="001530D8" w:rsidRDefault="001530D8" w:rsidP="001530D8">
      <w:pPr>
        <w:tabs>
          <w:tab w:val="left" w:pos="284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</w:rPr>
        <w:t>• Информиране на постоянно и временно пребиваващите граждани в обхвата на работите относно предстоящи строително-монтажни работи.</w:t>
      </w:r>
    </w:p>
    <w:p w14:paraId="5B5AD2F7" w14:textId="77777777" w:rsidR="001530D8" w:rsidRPr="001530D8" w:rsidRDefault="001530D8" w:rsidP="001530D8">
      <w:pPr>
        <w:tabs>
          <w:tab w:val="left" w:pos="284"/>
          <w:tab w:val="left" w:pos="72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МЕ.5.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14:paraId="465C2A44" w14:textId="77777777" w:rsidR="001530D8" w:rsidRPr="001530D8" w:rsidRDefault="001530D8" w:rsidP="001530D8">
      <w:pPr>
        <w:tabs>
          <w:tab w:val="left" w:pos="284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Базовите мерки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идентифицирани като минимално необходими са:</w:t>
      </w:r>
    </w:p>
    <w:p w14:paraId="58CE590E" w14:textId="77777777" w:rsidR="001530D8" w:rsidRPr="001530D8" w:rsidRDefault="001530D8" w:rsidP="0059477E">
      <w:pPr>
        <w:tabs>
          <w:tab w:val="left" w:pos="284"/>
          <w:tab w:val="left" w:pos="720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>Недопускане на замърсяване на работните и прилежащите площи с отработени горива, масла и др. работни течности от механизацията;</w:t>
      </w:r>
    </w:p>
    <w:p w14:paraId="7F3B4C91" w14:textId="77777777" w:rsidR="001530D8" w:rsidRPr="001530D8" w:rsidRDefault="001530D8" w:rsidP="0059477E">
      <w:pPr>
        <w:tabs>
          <w:tab w:val="left" w:pos="284"/>
          <w:tab w:val="left" w:pos="720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>Намаляване запрашеността на атмосферния въздух при изпълнение на поръчката;</w:t>
      </w:r>
    </w:p>
    <w:p w14:paraId="20F558C1" w14:textId="77777777" w:rsidR="001530D8" w:rsidRPr="001530D8" w:rsidRDefault="001530D8" w:rsidP="0059477E">
      <w:pPr>
        <w:tabs>
          <w:tab w:val="left" w:pos="284"/>
          <w:tab w:val="left" w:pos="720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ab/>
        <w:t>Управление на генерираните строителни отпадъци в процеса на строителство.</w:t>
      </w:r>
    </w:p>
    <w:p w14:paraId="7F5AA42C" w14:textId="77777777" w:rsidR="001530D8" w:rsidRPr="001530D8" w:rsidRDefault="001530D8" w:rsidP="001530D8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МЕ.6.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Следва да се представи Линеен график (във формат Диаграма на Гант или еквивалентен вид), придружен от диаграма на работната ръка и механизацията – който отразява поетапност по дейности и задачи на изпълнението на поръчката, отчитайки времето за тяхното изпълнение, включително подготвителни работи (мобилизация), работи по изпълнението на СМР, тествания (в приложимите случаи), предаване на строежа, както и всички други съпътстващи работи, необходими за постигане целите на договора, и разпределение на работната сила и механизация, при съблюдаване правилната </w:t>
      </w:r>
      <w:r w:rsidRPr="001530D8">
        <w:rPr>
          <w:rFonts w:ascii="Times New Roman" w:hAnsi="Times New Roman" w:cs="Times New Roman"/>
          <w:sz w:val="24"/>
          <w:szCs w:val="24"/>
        </w:rPr>
        <w:t xml:space="preserve">технологична последователност на дейностите, с оглед осигуряване на качественото изпълнение на обществената поръчка. Предложеният линеен график трябва да отразява предложението за изпълнение на всички дейности по поръчката – подготвителни, демонтажни, монтажни, възстановителни работи и да съдържа информация за тяхната продължителност, предвиден брой работници, механизация, времетраене, начален и краен ден за всяка дейност (като се съобрази изискването на възложителя да не се прекъсва топлоподаването за повече от 30 календарни дни, както и задължението на топлопреносното предприятие да има готовност да предоставя топлинна енергия за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>отопление от периода 1 октомври до 30 април съгласно чл. 3 от Наредба № Е-РД-04-1 от 12.03.2020 г. за топлоснабдяването)</w:t>
      </w:r>
      <w:r w:rsidRPr="001530D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В линейния график трябва да е посочена последователността на отделните дейности и поддейности</w:t>
      </w:r>
      <w:r w:rsidRPr="001530D8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1530D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рамките на предложения срок</w:t>
      </w:r>
      <w:r w:rsidRPr="001530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Линейният график следва да</w:t>
      </w:r>
      <w:r w:rsidRPr="0015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в съответствие с техническите спецификации и предварително обявените условия на възложителя.</w:t>
      </w:r>
    </w:p>
    <w:p w14:paraId="535937CD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Забележка: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</w:t>
      </w:r>
    </w:p>
    <w:p w14:paraId="20BE8B37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Между представените линеен график, диаграмите на работната ръка и механизация и предложените организация и подход на изпълнение на дейностите следва </w:t>
      </w:r>
      <w:r w:rsidRPr="001530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да е налице пълно съответствие, както и по отношение на информацията съдържаща се в отделните части на самия линеен график.</w:t>
      </w:r>
    </w:p>
    <w:p w14:paraId="48EF8B5B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Участник, който представи Линеен график, който не отговаря на изискванията на Възложителя ще бъде отстранен от участие в процедурата.</w:t>
      </w:r>
    </w:p>
    <w:p w14:paraId="28C1FBC0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Участник, чийто линеен график показва технологична несъвместимост на отделните дейности и операции, както и противоречие с предложените организация и подход на изпълнение на дейностите, техническата спецификация или нормативен документ, уреждащ строителните процеси, се отстранява. </w:t>
      </w:r>
    </w:p>
    <w:p w14:paraId="34E3B87C" w14:textId="77777777" w:rsidR="001530D8" w:rsidRPr="001530D8" w:rsidRDefault="001530D8" w:rsidP="001530D8">
      <w:pPr>
        <w:tabs>
          <w:tab w:val="left" w:pos="851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Срокът /сроковете/ за изпълнение на дейностите, заложен в линейния график, трябва да съответства на предложения срок /срокове/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 </w:t>
      </w:r>
    </w:p>
    <w:p w14:paraId="1F294EAE" w14:textId="77777777" w:rsidR="001530D8" w:rsidRPr="001530D8" w:rsidRDefault="001530D8" w:rsidP="001530D8">
      <w:pPr>
        <w:widowControl w:val="0"/>
        <w:spacing w:after="2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530D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ВАЖНО: </w:t>
      </w:r>
    </w:p>
    <w:p w14:paraId="0EBC36B1" w14:textId="77777777" w:rsidR="001530D8" w:rsidRPr="001530D8" w:rsidRDefault="001530D8" w:rsidP="001530D8">
      <w:pPr>
        <w:widowControl w:val="0"/>
        <w:spacing w:after="2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530D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Участник се отстранява от процедурата:</w:t>
      </w:r>
    </w:p>
    <w:p w14:paraId="658AD0BB" w14:textId="77777777" w:rsidR="001530D8" w:rsidRPr="001530D8" w:rsidRDefault="001530D8" w:rsidP="001530D8">
      <w:pPr>
        <w:widowControl w:val="0"/>
        <w:numPr>
          <w:ilvl w:val="0"/>
          <w:numId w:val="2"/>
        </w:numPr>
        <w:tabs>
          <w:tab w:val="clear" w:pos="0"/>
          <w:tab w:val="num" w:pos="-2070"/>
          <w:tab w:val="left" w:pos="284"/>
        </w:tabs>
        <w:suppressAutoHyphens/>
        <w:spacing w:after="20" w:line="240" w:lineRule="auto"/>
        <w:ind w:left="0" w:firstLine="54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1530D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Ако не е разработил техническото предложение съгласно техническите спецификации и предварително обявените условия на Възложителя.</w:t>
      </w:r>
    </w:p>
    <w:p w14:paraId="19768B20" w14:textId="77777777" w:rsidR="001530D8" w:rsidRPr="001530D8" w:rsidRDefault="001530D8" w:rsidP="001530D8">
      <w:pPr>
        <w:widowControl w:val="0"/>
        <w:numPr>
          <w:ilvl w:val="0"/>
          <w:numId w:val="2"/>
        </w:numPr>
        <w:tabs>
          <w:tab w:val="clear" w:pos="0"/>
          <w:tab w:val="num" w:pos="-2070"/>
          <w:tab w:val="left" w:pos="284"/>
        </w:tabs>
        <w:suppressAutoHyphens/>
        <w:spacing w:after="20" w:line="240" w:lineRule="auto"/>
        <w:ind w:left="0" w:firstLine="54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530D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14:paraId="73C40165" w14:textId="77777777" w:rsidR="001530D8" w:rsidRPr="001530D8" w:rsidRDefault="001530D8" w:rsidP="001530D8">
      <w:pPr>
        <w:widowControl w:val="0"/>
        <w:numPr>
          <w:ilvl w:val="0"/>
          <w:numId w:val="2"/>
        </w:numPr>
        <w:tabs>
          <w:tab w:val="clear" w:pos="0"/>
          <w:tab w:val="num" w:pos="-2070"/>
          <w:tab w:val="left" w:pos="284"/>
        </w:tabs>
        <w:suppressAutoHyphens/>
        <w:spacing w:after="20" w:line="240" w:lineRule="auto"/>
        <w:ind w:left="0" w:firstLine="54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530D8">
        <w:rPr>
          <w:rFonts w:ascii="Times New Roman" w:hAnsi="Times New Roman" w:cs="Times New Roman"/>
          <w:b/>
          <w:sz w:val="24"/>
          <w:szCs w:val="24"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1530D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</w:p>
    <w:p w14:paraId="4176776D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074A0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b/>
          <w:sz w:val="24"/>
          <w:szCs w:val="24"/>
        </w:rPr>
        <w:t>ОЦЕНКАТА НА КОНКРЕТНАТА ОФЕРТА СЕ ОПРЕДЕЛЯ ПО СЛЕДНИЯ НАЧИН:</w:t>
      </w:r>
    </w:p>
    <w:p w14:paraId="70170AC5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0D8">
        <w:rPr>
          <w:rFonts w:ascii="Times New Roman" w:eastAsia="Calibri" w:hAnsi="Times New Roman" w:cs="Times New Roman"/>
          <w:sz w:val="24"/>
          <w:szCs w:val="24"/>
        </w:rPr>
        <w:t xml:space="preserve"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своята последователност гарантира навременното постигане на резултати, спрямо минималните изисквания на техническата спецификация, като </w:t>
      </w:r>
      <w:r w:rsidRPr="001530D8">
        <w:rPr>
          <w:rFonts w:ascii="Times New Roman" w:eastAsia="Calibri" w:hAnsi="Times New Roman" w:cs="Times New Roman"/>
          <w:b/>
          <w:sz w:val="24"/>
          <w:szCs w:val="24"/>
        </w:rPr>
        <w:t xml:space="preserve">в случай, че спрямо него не може да бъде </w:t>
      </w: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констатирано мотивирано наличие (не просто формално включване или поставяне на текстове) на никое </w:t>
      </w:r>
      <w:r w:rsidRPr="001530D8">
        <w:rPr>
          <w:rFonts w:ascii="Times New Roman" w:eastAsia="Calibri" w:hAnsi="Times New Roman" w:cs="Times New Roman"/>
          <w:b/>
          <w:sz w:val="24"/>
          <w:szCs w:val="24"/>
        </w:rPr>
        <w:t xml:space="preserve">от определените от възложителя надграждащи условия, то ще бъде </w:t>
      </w: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оценено с минималния брой точки по показателя – 30,00 (тридесет) точки.</w:t>
      </w:r>
    </w:p>
    <w:p w14:paraId="3F051017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</w:t>
      </w: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КАТО спрямо него може да бъде заключено мотивирано наличието (не просто формално включване или поставяне на текстове) на някое от изброените по-долу условия, надграждащи техническото предложение, ще получи за наличие на всяко едно условие допълнително по 5,00 (пет) точки за всяко едно от изброените по-долу условия (</w:t>
      </w: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пояснение</w:t>
      </w: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мотивирано наличие на само едно надграждащо условие оценката се определя на 35,00 точки /30,00т + 5,00т/, при две надграждащи условия - 40,00 точки /30,00т </w:t>
      </w:r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+ 5,00т + 5,00т./, при три – 45,00 точки /30,00т + 5,00т + 5,00т + 5,00т/, при четири – 50,00 точки, /30,00т + 5,00т + 5,00т + 5,00т + 5,00т/</w:t>
      </w: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40472B2E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55061FA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УСЛОВИЯ, НАДГРАЖДАЩИ ТЕХНИЧЕСКОТО ПРЕДЛОЖЕНИЕ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(УНТП)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7CB5443" w14:textId="77777777" w:rsidR="001530D8" w:rsidRPr="001530D8" w:rsidRDefault="001530D8" w:rsidP="001530D8">
      <w:pPr>
        <w:numPr>
          <w:ilvl w:val="0"/>
          <w:numId w:val="3"/>
        </w:numPr>
        <w:tabs>
          <w:tab w:val="left" w:pos="360"/>
          <w:tab w:val="left" w:pos="900"/>
        </w:tabs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УНТП 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За всяка задача </w:t>
      </w:r>
      <w:r w:rsidRPr="001530D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</w:t>
      </w:r>
      <w:r w:rsidRPr="001530D8">
        <w:rPr>
          <w:rFonts w:ascii="Times New Roman" w:eastAsia="Calibri" w:hAnsi="Times New Roman" w:cs="Times New Roman"/>
          <w:sz w:val="24"/>
          <w:szCs w:val="24"/>
        </w:rPr>
        <w:t>като са формулирани конкретно предложени технически подходи за изпълнение,</w:t>
      </w:r>
      <w:r w:rsidRPr="001530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530D8">
        <w:rPr>
          <w:rFonts w:ascii="Times New Roman" w:eastAsia="Calibri" w:hAnsi="Times New Roman" w:cs="Times New Roman"/>
          <w:sz w:val="24"/>
          <w:szCs w:val="24"/>
        </w:rPr>
        <w:t>резултиращи еднозначно в постигнато по-добро качество на изпълнението.</w:t>
      </w:r>
    </w:p>
    <w:p w14:paraId="4E6C8121" w14:textId="77777777" w:rsidR="001530D8" w:rsidRPr="001530D8" w:rsidRDefault="001530D8" w:rsidP="001530D8">
      <w:pPr>
        <w:numPr>
          <w:ilvl w:val="0"/>
          <w:numId w:val="3"/>
        </w:numPr>
        <w:tabs>
          <w:tab w:val="left" w:pos="360"/>
          <w:tab w:val="left" w:pos="900"/>
        </w:tabs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УНТП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2.</w:t>
      </w:r>
      <w:r w:rsidRPr="001530D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</w:t>
      </w:r>
      <w:r w:rsidRPr="001530D8">
        <w:rPr>
          <w:rFonts w:ascii="Times New Roman" w:eastAsia="Calibri" w:hAnsi="Times New Roman" w:cs="Times New Roman"/>
          <w:sz w:val="24"/>
          <w:szCs w:val="24"/>
        </w:rPr>
        <w:t>чрез конкретно предложени технически подходи за изпълнение, които освен да гарантират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обосновават повишване на ефективността при изпълнението на поръчката.</w:t>
      </w:r>
    </w:p>
    <w:p w14:paraId="33A2B351" w14:textId="77777777" w:rsidR="001530D8" w:rsidRPr="001530D8" w:rsidRDefault="001530D8" w:rsidP="001530D8">
      <w:pPr>
        <w:numPr>
          <w:ilvl w:val="0"/>
          <w:numId w:val="3"/>
        </w:numPr>
        <w:tabs>
          <w:tab w:val="left" w:pos="360"/>
          <w:tab w:val="left" w:pos="900"/>
        </w:tabs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УНТП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3.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>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14:paraId="03C60C96" w14:textId="77777777" w:rsidR="001530D8" w:rsidRPr="001530D8" w:rsidRDefault="001530D8" w:rsidP="001530D8">
      <w:pPr>
        <w:numPr>
          <w:ilvl w:val="0"/>
          <w:numId w:val="3"/>
        </w:numPr>
        <w:tabs>
          <w:tab w:val="left" w:pos="360"/>
          <w:tab w:val="left" w:pos="900"/>
        </w:tabs>
        <w:spacing w:line="240" w:lineRule="auto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УНТП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30D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4.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>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14:paraId="5FDD8805" w14:textId="77777777" w:rsidR="001530D8" w:rsidRPr="001530D8" w:rsidRDefault="001530D8" w:rsidP="001530D8">
      <w:pPr>
        <w:spacing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1530D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hi-IN" w:bidi="hi-IN"/>
        </w:rPr>
        <w:t>ВАЖНО:</w:t>
      </w:r>
      <w:r w:rsidRPr="001530D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Ще се счита, че всяко от изброените по-горе условия не е налице и същото няма да бъде отчетено като надграждащо конкретното предложение за изпълнение на поръчката, за оферти, в които по отношение на което и да е от описаните </w:t>
      </w:r>
      <w:r w:rsidRPr="001530D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hi-IN" w:bidi="hi-IN"/>
        </w:rPr>
        <w:t xml:space="preserve">„Условия, </w:t>
      </w:r>
      <w:r w:rsidRPr="001530D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hi-IN" w:bidi="hi-IN"/>
        </w:rPr>
        <w:lastRenderedPageBreak/>
        <w:t xml:space="preserve">надграждащи техническото предложение“ </w:t>
      </w:r>
      <w:r w:rsidRPr="001530D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е констатирано  наличие на външни признаци за спазването им, но същите не отговарят на условията за надграждане на предложението, тъй като е спазена само формата (</w:t>
      </w:r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t>формално включване или поставяне на текстове)</w:t>
      </w:r>
      <w:r w:rsidRPr="001530D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, но тя не допринася за качеството на изпълнението.</w:t>
      </w:r>
    </w:p>
    <w:p w14:paraId="50B80421" w14:textId="77777777" w:rsidR="001530D8" w:rsidRPr="001530D8" w:rsidRDefault="001530D8" w:rsidP="001530D8">
      <w:pPr>
        <w:spacing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14:paraId="3E833770" w14:textId="77777777" w:rsidR="001530D8" w:rsidRPr="001530D8" w:rsidRDefault="001530D8" w:rsidP="001530D8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целите на настоящата методика, използваното в този раздел определение 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„неподходяща </w:t>
      </w:r>
      <w:proofErr w:type="gramStart"/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оферта“ </w:t>
      </w:r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t>следва</w:t>
      </w:r>
      <w:proofErr w:type="gramEnd"/>
      <w:r w:rsidRPr="00153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се тълкува по следния начин:</w:t>
      </w:r>
    </w:p>
    <w:p w14:paraId="4AF2882C" w14:textId="77777777" w:rsidR="001530D8" w:rsidRPr="001530D8" w:rsidRDefault="001530D8" w:rsidP="001530D8">
      <w:pPr>
        <w:spacing w:afterLines="40" w:after="96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„Неподходяща </w:t>
      </w:r>
      <w:proofErr w:type="gramStart"/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оферта“</w:t>
      </w:r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1530D8">
        <w:rPr>
          <w:rFonts w:ascii="Times New Roman" w:hAnsi="Times New Roman" w:cs="Times New Roman"/>
          <w:color w:val="000000"/>
          <w:sz w:val="24"/>
          <w:szCs w:val="24"/>
        </w:rPr>
        <w:t xml:space="preserve">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 </w:t>
      </w:r>
    </w:p>
    <w:p w14:paraId="555EDA92" w14:textId="77777777" w:rsidR="001530D8" w:rsidRPr="001530D8" w:rsidRDefault="001530D8" w:rsidP="001530D8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Ако се констатира, че дадена оферта попада в обхвата на посочената дефиниция за „неподходяща </w:t>
      </w:r>
      <w:proofErr w:type="gramStart"/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оферта“</w:t>
      </w:r>
      <w:proofErr w:type="gramEnd"/>
      <w:r w:rsidRPr="00153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участникът, представил офертата, се отстранява от участие в обществената поръчка на това основание.</w:t>
      </w:r>
    </w:p>
    <w:p w14:paraId="32F40408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B7D73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2. Показател П2 „ЦЕНОВО ПРЕДЛОЖЕНИЕ” (Цп)</w:t>
      </w:r>
    </w:p>
    <w:p w14:paraId="291876C0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color w:val="000000"/>
          <w:sz w:val="24"/>
          <w:szCs w:val="24"/>
        </w:rPr>
        <w:t>До оценка по този показател се допускат само офе</w:t>
      </w:r>
      <w:r w:rsidRPr="001530D8">
        <w:rPr>
          <w:rFonts w:ascii="Times New Roman" w:hAnsi="Times New Roman" w:cs="Times New Roman"/>
          <w:sz w:val="24"/>
          <w:szCs w:val="24"/>
        </w:rPr>
        <w:t xml:space="preserve">рти, които съответстват на условията за изпълнение на обществената поръчка. </w:t>
      </w:r>
      <w:r w:rsidRPr="001530D8">
        <w:rPr>
          <w:rFonts w:ascii="Times New Roman" w:hAnsi="Times New Roman" w:cs="Times New Roman"/>
          <w:b/>
          <w:sz w:val="24"/>
          <w:szCs w:val="24"/>
        </w:rPr>
        <w:t>Максимален брой точки по показателя – 50 точки.</w:t>
      </w:r>
      <w:r w:rsidRPr="00153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072A7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8B2E6A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D8">
        <w:rPr>
          <w:rFonts w:ascii="Times New Roman" w:hAnsi="Times New Roman" w:cs="Times New Roman"/>
          <w:sz w:val="24"/>
          <w:szCs w:val="24"/>
        </w:rPr>
        <w:t xml:space="preserve">Оценките на офертите по показателя се изчисляват по формулата: </w:t>
      </w:r>
    </w:p>
    <w:p w14:paraId="30803F66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0CE9F3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b/>
          <w:sz w:val="24"/>
          <w:szCs w:val="24"/>
        </w:rPr>
        <w:t>Цп = (Цmin / Цi) х 50 = .......... (брой точки</w:t>
      </w:r>
      <w:proofErr w:type="gramStart"/>
      <w:r w:rsidRPr="001530D8">
        <w:rPr>
          <w:rFonts w:ascii="Times New Roman" w:hAnsi="Times New Roman" w:cs="Times New Roman"/>
          <w:b/>
          <w:sz w:val="24"/>
          <w:szCs w:val="24"/>
        </w:rPr>
        <w:t>),  където</w:t>
      </w:r>
      <w:proofErr w:type="gramEnd"/>
      <w:r w:rsidRPr="00153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77DB1A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1D6DC1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30D8">
        <w:rPr>
          <w:rFonts w:ascii="Times New Roman" w:hAnsi="Times New Roman" w:cs="Times New Roman"/>
          <w:sz w:val="24"/>
          <w:szCs w:val="24"/>
          <w:lang w:val="en-GB"/>
        </w:rPr>
        <w:t>Цi е предложената обща цена, без включени непредвидени разходи за СМР, в лева без ДДС съгласно Ценовото предложение на съответния участник.</w:t>
      </w:r>
    </w:p>
    <w:p w14:paraId="5A0861E0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30D8">
        <w:rPr>
          <w:rFonts w:ascii="Times New Roman" w:hAnsi="Times New Roman" w:cs="Times New Roman"/>
          <w:sz w:val="24"/>
          <w:szCs w:val="24"/>
          <w:lang w:val="en-GB"/>
        </w:rPr>
        <w:t>Цmin е минималната предложена обща цена, без включени непредвидени разходи за СМР, в лева без ДДС съгласно Ценовите предложения на допуснатите участници.</w:t>
      </w:r>
    </w:p>
    <w:p w14:paraId="0E9FA346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30D8">
        <w:rPr>
          <w:rFonts w:ascii="Times New Roman" w:hAnsi="Times New Roman" w:cs="Times New Roman"/>
          <w:sz w:val="24"/>
          <w:szCs w:val="24"/>
          <w:lang w:val="en-GB"/>
        </w:rPr>
        <w:t>Цп е оценката по показателя.</w:t>
      </w:r>
    </w:p>
    <w:p w14:paraId="1D476031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41EE46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530D8">
        <w:rPr>
          <w:rFonts w:ascii="Times New Roman" w:hAnsi="Times New Roman" w:cs="Times New Roman"/>
          <w:b/>
          <w:sz w:val="24"/>
          <w:szCs w:val="24"/>
          <w:lang w:val="en-GB"/>
        </w:rPr>
        <w:t>Уточнение:</w:t>
      </w:r>
      <w:r w:rsidRPr="001530D8">
        <w:rPr>
          <w:rFonts w:ascii="Times New Roman" w:hAnsi="Times New Roman" w:cs="Times New Roman"/>
          <w:sz w:val="24"/>
          <w:szCs w:val="24"/>
          <w:lang w:val="en-GB"/>
        </w:rPr>
        <w:t xml:space="preserve"> При оценката по показател Цп, комисията изчислява оценката на база предложената обща цена от участниците за предвидените СМР в обхвата на поръчката без в нея да се включва предложената от участника стойност за непредвидени разходи при</w:t>
      </w:r>
      <w:r w:rsidRPr="001530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1530D8">
        <w:rPr>
          <w:rFonts w:ascii="Times New Roman" w:hAnsi="Times New Roman" w:cs="Times New Roman"/>
          <w:sz w:val="24"/>
          <w:szCs w:val="24"/>
          <w:lang w:val="en-GB"/>
        </w:rPr>
        <w:t>изпълнение на обекта.</w:t>
      </w:r>
    </w:p>
    <w:p w14:paraId="3A5ECF4B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433E3F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30D8">
        <w:rPr>
          <w:rFonts w:ascii="Times New Roman" w:hAnsi="Times New Roman" w:cs="Times New Roman"/>
          <w:sz w:val="24"/>
          <w:szCs w:val="24"/>
          <w:lang w:val="en-GB"/>
        </w:rPr>
        <w:t xml:space="preserve">Комисията изчислява точките с точност до втория знак след десетичната запетая. </w:t>
      </w:r>
    </w:p>
    <w:p w14:paraId="48B7D419" w14:textId="77777777" w:rsidR="001530D8" w:rsidRPr="001530D8" w:rsidRDefault="001530D8" w:rsidP="001530D8">
      <w:pPr>
        <w:spacing w:after="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2E710" w14:textId="575417E6" w:rsidR="00E93BAA" w:rsidRPr="0059477E" w:rsidRDefault="001530D8" w:rsidP="0059477E">
      <w:pPr>
        <w:spacing w:after="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D8">
        <w:rPr>
          <w:rFonts w:ascii="Times New Roman" w:hAnsi="Times New Roman" w:cs="Times New Roman"/>
          <w:b/>
          <w:color w:val="000000"/>
          <w:sz w:val="24"/>
          <w:szCs w:val="24"/>
        </w:rPr>
        <w:t>В случай че комплексните оценки на две или повече оферти са равни, за определяне на изпълнител между класирани</w:t>
      </w:r>
      <w:r w:rsidRPr="001530D8">
        <w:rPr>
          <w:rFonts w:ascii="Times New Roman" w:hAnsi="Times New Roman" w:cs="Times New Roman"/>
          <w:b/>
          <w:sz w:val="24"/>
          <w:szCs w:val="24"/>
        </w:rPr>
        <w:t>те на първо място оферти се прилагат разпоредбите на чл. 58, ал. 2 и 3 от ППЗОП.</w:t>
      </w:r>
    </w:p>
    <w:sectPr w:rsidR="00E93BAA" w:rsidRPr="0059477E" w:rsidSect="002A1E17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BFFC" w14:textId="77777777" w:rsidR="001E57C4" w:rsidRDefault="001E57C4" w:rsidP="00763A59">
      <w:pPr>
        <w:spacing w:after="0" w:line="240" w:lineRule="auto"/>
      </w:pPr>
      <w:r>
        <w:separator/>
      </w:r>
    </w:p>
  </w:endnote>
  <w:endnote w:type="continuationSeparator" w:id="0">
    <w:p w14:paraId="26A73389" w14:textId="77777777" w:rsidR="001E57C4" w:rsidRDefault="001E57C4" w:rsidP="0076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54C2" w14:textId="77777777" w:rsidR="001E57C4" w:rsidRDefault="001E57C4" w:rsidP="00763A59">
      <w:pPr>
        <w:spacing w:after="0" w:line="240" w:lineRule="auto"/>
      </w:pPr>
      <w:r>
        <w:separator/>
      </w:r>
    </w:p>
  </w:footnote>
  <w:footnote w:type="continuationSeparator" w:id="0">
    <w:p w14:paraId="6483C854" w14:textId="77777777" w:rsidR="001E57C4" w:rsidRDefault="001E57C4" w:rsidP="0076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09EB" w14:textId="34E6F2EF" w:rsidR="00763A59" w:rsidRDefault="00870A21">
    <w:pPr>
      <w:pStyle w:val="Header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1B027B6A" wp14:editId="49455B03">
          <wp:extent cx="2697480" cy="861060"/>
          <wp:effectExtent l="0" t="0" r="7620" b="0"/>
          <wp:docPr id="3" name="Picture 3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B110F17"/>
    <w:multiLevelType w:val="multilevel"/>
    <w:tmpl w:val="5F4C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EA"/>
    <w:rsid w:val="000A6799"/>
    <w:rsid w:val="000B4F1B"/>
    <w:rsid w:val="000D4C47"/>
    <w:rsid w:val="000F0E25"/>
    <w:rsid w:val="001222F2"/>
    <w:rsid w:val="00151ECA"/>
    <w:rsid w:val="001530D8"/>
    <w:rsid w:val="00155B16"/>
    <w:rsid w:val="001606D8"/>
    <w:rsid w:val="001744C5"/>
    <w:rsid w:val="001937ED"/>
    <w:rsid w:val="001C1503"/>
    <w:rsid w:val="001E033B"/>
    <w:rsid w:val="001E0FD9"/>
    <w:rsid w:val="001E25D2"/>
    <w:rsid w:val="001E57C4"/>
    <w:rsid w:val="001F653C"/>
    <w:rsid w:val="00223B84"/>
    <w:rsid w:val="002378AD"/>
    <w:rsid w:val="00253269"/>
    <w:rsid w:val="00272E85"/>
    <w:rsid w:val="00276E26"/>
    <w:rsid w:val="00287881"/>
    <w:rsid w:val="002A1E17"/>
    <w:rsid w:val="002C44E6"/>
    <w:rsid w:val="002D14A3"/>
    <w:rsid w:val="002E4C90"/>
    <w:rsid w:val="00314100"/>
    <w:rsid w:val="003326EA"/>
    <w:rsid w:val="00345718"/>
    <w:rsid w:val="0038152C"/>
    <w:rsid w:val="00386190"/>
    <w:rsid w:val="00393F72"/>
    <w:rsid w:val="003B1149"/>
    <w:rsid w:val="003C7760"/>
    <w:rsid w:val="003D74E7"/>
    <w:rsid w:val="003E6435"/>
    <w:rsid w:val="004631D6"/>
    <w:rsid w:val="00486181"/>
    <w:rsid w:val="004862D9"/>
    <w:rsid w:val="004A5F6C"/>
    <w:rsid w:val="004B339B"/>
    <w:rsid w:val="004B6B85"/>
    <w:rsid w:val="004C3ABF"/>
    <w:rsid w:val="00526532"/>
    <w:rsid w:val="00553107"/>
    <w:rsid w:val="0059477E"/>
    <w:rsid w:val="00595482"/>
    <w:rsid w:val="005A6CF3"/>
    <w:rsid w:val="005B3AEE"/>
    <w:rsid w:val="005C2959"/>
    <w:rsid w:val="005D372E"/>
    <w:rsid w:val="005E6FA4"/>
    <w:rsid w:val="005F19EF"/>
    <w:rsid w:val="00624769"/>
    <w:rsid w:val="00633AEC"/>
    <w:rsid w:val="006509E1"/>
    <w:rsid w:val="006B3471"/>
    <w:rsid w:val="006E3CEF"/>
    <w:rsid w:val="006E7577"/>
    <w:rsid w:val="006F7F23"/>
    <w:rsid w:val="007200FA"/>
    <w:rsid w:val="00763A59"/>
    <w:rsid w:val="00796EB5"/>
    <w:rsid w:val="007B1C3F"/>
    <w:rsid w:val="007C1298"/>
    <w:rsid w:val="007D1844"/>
    <w:rsid w:val="007F7E0D"/>
    <w:rsid w:val="00804B61"/>
    <w:rsid w:val="008229D8"/>
    <w:rsid w:val="00822E12"/>
    <w:rsid w:val="00832975"/>
    <w:rsid w:val="00862602"/>
    <w:rsid w:val="00870A21"/>
    <w:rsid w:val="00884B2B"/>
    <w:rsid w:val="008A0429"/>
    <w:rsid w:val="008A5AE0"/>
    <w:rsid w:val="008C3D09"/>
    <w:rsid w:val="008C5BF3"/>
    <w:rsid w:val="008D6256"/>
    <w:rsid w:val="008E5AB4"/>
    <w:rsid w:val="008E5BC7"/>
    <w:rsid w:val="0090348B"/>
    <w:rsid w:val="00931F3F"/>
    <w:rsid w:val="00971F4D"/>
    <w:rsid w:val="00984764"/>
    <w:rsid w:val="009E57E8"/>
    <w:rsid w:val="00A012CA"/>
    <w:rsid w:val="00A233D0"/>
    <w:rsid w:val="00A274CD"/>
    <w:rsid w:val="00A4130D"/>
    <w:rsid w:val="00AB7C67"/>
    <w:rsid w:val="00AF2F22"/>
    <w:rsid w:val="00B22857"/>
    <w:rsid w:val="00B22F37"/>
    <w:rsid w:val="00B5453C"/>
    <w:rsid w:val="00B626EC"/>
    <w:rsid w:val="00B707BB"/>
    <w:rsid w:val="00C05C62"/>
    <w:rsid w:val="00C06668"/>
    <w:rsid w:val="00C171F7"/>
    <w:rsid w:val="00C26179"/>
    <w:rsid w:val="00C56624"/>
    <w:rsid w:val="00C83B42"/>
    <w:rsid w:val="00CD1AAB"/>
    <w:rsid w:val="00D06083"/>
    <w:rsid w:val="00D12214"/>
    <w:rsid w:val="00D32135"/>
    <w:rsid w:val="00D541D7"/>
    <w:rsid w:val="00D653C2"/>
    <w:rsid w:val="00D67801"/>
    <w:rsid w:val="00DB0654"/>
    <w:rsid w:val="00DE4621"/>
    <w:rsid w:val="00DE724C"/>
    <w:rsid w:val="00E56832"/>
    <w:rsid w:val="00E6744A"/>
    <w:rsid w:val="00E8048F"/>
    <w:rsid w:val="00E93BAA"/>
    <w:rsid w:val="00EB10D0"/>
    <w:rsid w:val="00EB3B9B"/>
    <w:rsid w:val="00EF1E1E"/>
    <w:rsid w:val="00EF3692"/>
    <w:rsid w:val="00F05D18"/>
    <w:rsid w:val="00F16F7C"/>
    <w:rsid w:val="00F55530"/>
    <w:rsid w:val="00F71737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26ED"/>
  <w15:chartTrackingRefBased/>
  <w15:docId w15:val="{EC8CFDA7-FE23-42B0-99F3-4699E08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59"/>
  </w:style>
  <w:style w:type="paragraph" w:styleId="Footer">
    <w:name w:val="footer"/>
    <w:basedOn w:val="Normal"/>
    <w:link w:val="FooterChar"/>
    <w:uiPriority w:val="99"/>
    <w:unhideWhenUsed/>
    <w:rsid w:val="007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59"/>
  </w:style>
  <w:style w:type="character" w:customStyle="1" w:styleId="Bodytext2Bold">
    <w:name w:val="Body text (2) + Bold"/>
    <w:rsid w:val="00E93BA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2">
    <w:name w:val="Body text (2)_"/>
    <w:basedOn w:val="DefaultParagraphFont"/>
    <w:link w:val="Bodytext20"/>
    <w:rsid w:val="00E93BA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3BAA"/>
    <w:pPr>
      <w:widowControl w:val="0"/>
      <w:shd w:val="clear" w:color="auto" w:fill="FFFFFF"/>
      <w:spacing w:before="460" w:after="0" w:line="269" w:lineRule="exact"/>
      <w:jc w:val="both"/>
    </w:pPr>
  </w:style>
  <w:style w:type="character" w:customStyle="1" w:styleId="Heading1">
    <w:name w:val="Heading #1_"/>
    <w:basedOn w:val="DefaultParagraphFont"/>
    <w:link w:val="Heading10"/>
    <w:rsid w:val="00E93BAA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E93BAA"/>
    <w:pPr>
      <w:widowControl w:val="0"/>
      <w:shd w:val="clear" w:color="auto" w:fill="FFFFFF"/>
      <w:spacing w:after="0" w:line="310" w:lineRule="exact"/>
      <w:jc w:val="center"/>
      <w:outlineLvl w:val="0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C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B7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NormalWebChar">
    <w:name w:val="Normal (Web) Char"/>
    <w:link w:val="NormalWeb"/>
    <w:uiPriority w:val="99"/>
    <w:rsid w:val="00B707BB"/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68BA-98F3-4B40-88C0-C772FC1D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</dc:creator>
  <cp:keywords/>
  <dc:description/>
  <cp:lastModifiedBy>Ina Milkova</cp:lastModifiedBy>
  <cp:revision>292</cp:revision>
  <dcterms:created xsi:type="dcterms:W3CDTF">2019-06-30T19:10:00Z</dcterms:created>
  <dcterms:modified xsi:type="dcterms:W3CDTF">2020-05-25T10:43:00Z</dcterms:modified>
</cp:coreProperties>
</file>